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E98EF" w14:textId="5F434666" w:rsidR="00DF56EC" w:rsidRPr="002B1D34" w:rsidRDefault="001C4DFB" w:rsidP="002B1D34">
      <w:pPr>
        <w:pStyle w:val="Heading1"/>
      </w:pPr>
      <w:bookmarkStart w:id="0" w:name="bookmark1"/>
      <w:bookmarkStart w:id="1" w:name="bookmark0"/>
      <w:r>
        <w:rPr>
          <w:lang w:val="lt"/>
        </w:rPr>
        <w:t>Garantijos sąlygos, taikomos visiems „MG“ modeliams</w:t>
      </w:r>
      <w:bookmarkEnd w:id="0"/>
      <w:bookmarkEnd w:id="1"/>
    </w:p>
    <w:p w14:paraId="0FADF972" w14:textId="77777777" w:rsidR="00DF56EC" w:rsidRDefault="001C4DFB">
      <w:r>
        <w:rPr>
          <w:b/>
          <w:bCs/>
          <w:lang w:val="lt"/>
        </w:rPr>
        <w:t>(registruotiems 2021-01-01 arba vėliau)</w:t>
      </w:r>
    </w:p>
    <w:p w14:paraId="20473E1E" w14:textId="77777777" w:rsidR="00DF56EC" w:rsidRPr="002B1D34" w:rsidRDefault="001C4DFB" w:rsidP="002B1D34">
      <w:pPr>
        <w:pStyle w:val="Heading2"/>
      </w:pPr>
      <w:bookmarkStart w:id="2" w:name="bookmark3"/>
      <w:bookmarkStart w:id="3" w:name="bookmark2"/>
      <w:r>
        <w:rPr>
          <w:lang w:val="lt"/>
        </w:rPr>
        <w:t>Paskelbta: 2025-08-07</w:t>
      </w:r>
      <w:bookmarkEnd w:id="2"/>
      <w:bookmarkEnd w:id="3"/>
    </w:p>
    <w:p w14:paraId="6826C51C" w14:textId="77777777" w:rsidR="00DF56EC" w:rsidRDefault="001C4DFB" w:rsidP="002B1D34">
      <w:pPr>
        <w:pStyle w:val="Heading2"/>
      </w:pPr>
      <w:bookmarkStart w:id="4" w:name="bookmark5"/>
      <w:bookmarkStart w:id="5" w:name="bookmark4"/>
      <w:r>
        <w:rPr>
          <w:lang w:val="lt"/>
        </w:rPr>
        <w:t>Garantinis laikotarpis</w:t>
      </w:r>
      <w:bookmarkEnd w:id="4"/>
      <w:bookmarkEnd w:id="5"/>
    </w:p>
    <w:p w14:paraId="67A9DD76" w14:textId="77777777" w:rsidR="002B1D34" w:rsidRPr="002B1D34" w:rsidRDefault="002B1D34" w:rsidP="002B1D34"/>
    <w:p w14:paraId="3264B690" w14:textId="77777777" w:rsidR="00DF56EC" w:rsidRDefault="001C4DFB">
      <w:r>
        <w:rPr>
          <w:lang w:val="lt"/>
        </w:rPr>
        <w:t>„SAIC Motor Europe B.V.“ (De Entree 159, 1101 HE Amsterdamas, Nyderlandai) (toliau – „MG“) suteikia garantiją visiems „MG“ modeliams, pirmą kartą registruotiems 2021 m. sausio 1 d. ar vėliau Europos ekonominės erdvės teritorijoje ir Šveicarijoje, laikantis toliau išdėstytų nuostatų.</w:t>
      </w:r>
    </w:p>
    <w:p w14:paraId="5CBC81A9" w14:textId="77777777" w:rsidR="00DF56EC" w:rsidRDefault="001C4DFB">
      <w:r>
        <w:rPr>
          <w:lang w:val="lt"/>
        </w:rPr>
        <w:t>Ši garantija yra savanoriška ir neturi įtakos jūsų įstatymuose numatytoms teisėms pagal galiojančius vartotojų teisių įstatymus, įskaitant jūsų teises į žalos atlyginimą dėl neatitikties pagal teisinę garantiją.</w:t>
      </w:r>
    </w:p>
    <w:p w14:paraId="46C717F2" w14:textId="77777777" w:rsidR="00DF56EC" w:rsidRDefault="001C4DFB">
      <w:r>
        <w:rPr>
          <w:lang w:val="lt"/>
        </w:rPr>
        <w:t>Garantinis laikotarpis prasideda nuo pirmosios registracijos datos. „MG“ draudimas transporto priemonėms (registruotoms 2021-01-01 arba vėliau) galioja 84 mėnesius arba 150 000 km (priklausomai nuo to, kas įvyksta anksčiau). Garantija taikoma visoms transporto priemonės dalies, įskaitant aukštos įtampos akumuliatorių bloką, ir išskyrus visas dalis, išvardytas išimčių skyriuje.</w:t>
      </w:r>
    </w:p>
    <w:p w14:paraId="5EEE79CD" w14:textId="77777777" w:rsidR="00DF56EC" w:rsidRDefault="001C4DFB">
      <w:r>
        <w:rPr>
          <w:lang w:val="lt"/>
        </w:rPr>
        <w:t>Garantija perduodama kiekvienam naujam savininkui, jeigu jos galiojimo laikas dar nepasibaigęs.</w:t>
      </w:r>
    </w:p>
    <w:p w14:paraId="7DC393F9" w14:textId="77777777" w:rsidR="00DF56EC" w:rsidRPr="002B1D34" w:rsidRDefault="001C4DFB" w:rsidP="002B1D34">
      <w:pPr>
        <w:pStyle w:val="Heading3"/>
      </w:pPr>
      <w:bookmarkStart w:id="6" w:name="bookmark7"/>
      <w:bookmarkStart w:id="7" w:name="bookmark6"/>
      <w:r>
        <w:rPr>
          <w:lang w:val="lt"/>
        </w:rPr>
        <w:t>Garantijos aprėptis</w:t>
      </w:r>
      <w:bookmarkEnd w:id="6"/>
      <w:bookmarkEnd w:id="7"/>
    </w:p>
    <w:p w14:paraId="5310A3E1" w14:textId="30B4BA40" w:rsidR="00DF56EC" w:rsidRDefault="001C4DFB" w:rsidP="002B1D34">
      <w:pPr>
        <w:pStyle w:val="ListParagraph"/>
      </w:pPr>
      <w:r>
        <w:rPr>
          <w:lang w:val="lt"/>
        </w:rPr>
        <w:t>Garantija užtikrina, kad bet kuri dalis, kuri sugenda garantinio laikotarpio metu dėl gamybos ar medžiagų defekto, bus nemokamai suremontuota, pakeista ar sureguliuota įgaliotoje „MG“ remonto dirbtuvėje.</w:t>
      </w:r>
    </w:p>
    <w:p w14:paraId="406BC249" w14:textId="28F8CD34" w:rsidR="00DF56EC" w:rsidRDefault="001C4DFB" w:rsidP="002B1D34">
      <w:pPr>
        <w:pStyle w:val="ListParagraph"/>
      </w:pPr>
      <w:r>
        <w:rPr>
          <w:lang w:val="lt"/>
        </w:rPr>
        <w:t>Garantija apima visų „nusidėvėjančių“ dalių (išskyrus padangas), kurios sugenda dėl gamybos ar medžiagų defektų, remontą, keitimą arba reguliavimą per pirmuosius 24 garantinio laikotarpio mėnesius arba iki pirmojo numatyto mokamo kapitalinio techninio aptarnavimo, priklausomai nuo to, kas įvyks anksčiau.</w:t>
      </w:r>
    </w:p>
    <w:p w14:paraId="0109324E" w14:textId="384B109F" w:rsidR="00DF56EC" w:rsidRDefault="001C4DFB" w:rsidP="002B1D34">
      <w:pPr>
        <w:pStyle w:val="ListParagraph"/>
      </w:pPr>
      <w:r>
        <w:rPr>
          <w:lang w:val="lt"/>
        </w:rPr>
        <w:t>Garantija garantuoja, kad visos dalys bus pakeistos pagal garantijos sąlygas, o garantija galios visą likusį garantinį laikotarpį.</w:t>
      </w:r>
    </w:p>
    <w:p w14:paraId="58DB8E43" w14:textId="4EE74BD6" w:rsidR="00DF56EC" w:rsidRDefault="001C4DFB" w:rsidP="002B1D34">
      <w:pPr>
        <w:pStyle w:val="ListParagraph"/>
      </w:pPr>
      <w:r>
        <w:rPr>
          <w:lang w:val="lt"/>
        </w:rPr>
        <w:t>Remontui ir keitimui naudojamos tik originalios „MG“ atsarginės dalys. Teisės į naujos, be trūkumų transporto priemonės suteikimą nėra.</w:t>
      </w:r>
    </w:p>
    <w:p w14:paraId="747811AC" w14:textId="6D74B90C" w:rsidR="002B1D34" w:rsidRDefault="001C4DFB" w:rsidP="002B1D34">
      <w:pPr>
        <w:pStyle w:val="ListParagraph"/>
      </w:pPr>
      <w:r>
        <w:rPr>
          <w:lang w:val="lt"/>
        </w:rPr>
        <w:t>„MG“ padengia būtinos transporto priemonės apžiūros išlaidas. Tai netaikoma, jei apžiūrėjus jūsų transporto priemonę paaiškėja, kad defekto iš tikrųjų nėra arba kad defektui garantija netaikoma. Tokiu atveju, jūs padengsite transporto priemonės apžiūros išlaidas, įskaitant būtinas (iš)montavimo išlaidas.</w:t>
      </w:r>
    </w:p>
    <w:p w14:paraId="79ED7575" w14:textId="275B4BCF" w:rsidR="00DF56EC" w:rsidRDefault="001C4DFB">
      <w:pPr>
        <w:tabs>
          <w:tab w:val="left" w:pos="356"/>
        </w:tabs>
        <w:ind w:left="360" w:hanging="360"/>
      </w:pPr>
      <w:r>
        <w:rPr>
          <w:lang w:val="lt"/>
        </w:rPr>
        <w:br w:type="page"/>
      </w:r>
    </w:p>
    <w:p w14:paraId="25BFFBFF" w14:textId="77777777" w:rsidR="00DF56EC" w:rsidRDefault="001C4DFB" w:rsidP="002B1D34">
      <w:pPr>
        <w:pStyle w:val="Heading3"/>
        <w:spacing w:after="0"/>
      </w:pPr>
      <w:bookmarkStart w:id="8" w:name="bookmark9"/>
      <w:bookmarkStart w:id="9" w:name="bookmark8"/>
      <w:r>
        <w:rPr>
          <w:lang w:val="lt"/>
        </w:rPr>
        <w:lastRenderedPageBreak/>
        <w:t>Garantijos sąlygos ir nuostatos</w:t>
      </w:r>
      <w:bookmarkEnd w:id="8"/>
      <w:bookmarkEnd w:id="9"/>
    </w:p>
    <w:p w14:paraId="51332E17" w14:textId="77777777" w:rsidR="00DF56EC" w:rsidRDefault="001C4DFB">
      <w:r>
        <w:rPr>
          <w:lang w:val="lt"/>
        </w:rPr>
        <w:t>Pagal „MG“ garantijos sąlygas reikalaujami toliau pateikti punktai.</w:t>
      </w:r>
    </w:p>
    <w:p w14:paraId="337C1AFF" w14:textId="25B6A472" w:rsidR="00DF56EC" w:rsidRDefault="001C4DFB" w:rsidP="002B1D34">
      <w:pPr>
        <w:pStyle w:val="ListParagraph"/>
      </w:pPr>
      <w:r>
        <w:rPr>
          <w:lang w:val="lt"/>
        </w:rPr>
        <w:t>Garantiniai reikalavimai gali būti pateikiami tik įgaliotajam „MG“ remonto atstovui per garantinį laikotarpį.</w:t>
      </w:r>
    </w:p>
    <w:p w14:paraId="3B247F08" w14:textId="349E06CB" w:rsidR="00DF56EC" w:rsidRDefault="001C4DFB" w:rsidP="002B1D34">
      <w:pPr>
        <w:pStyle w:val="ListParagraph"/>
      </w:pPr>
      <w:r>
        <w:rPr>
          <w:lang w:val="lt"/>
        </w:rPr>
        <w:t>Kai pastebimas gedimas, apie jį reikia kuo greičiau pranešti įgaliotajam „MG“ remonto atstovui. Garantija gali būti panaikinta, jei transporto priemonė su defektu bus toliau naudojama.</w:t>
      </w:r>
    </w:p>
    <w:p w14:paraId="022A19F2" w14:textId="0F4FD34C" w:rsidR="00DF56EC" w:rsidRDefault="001C4DFB" w:rsidP="002B1D34">
      <w:pPr>
        <w:pStyle w:val="ListParagraph"/>
      </w:pPr>
      <w:r>
        <w:rPr>
          <w:lang w:val="lt"/>
        </w:rPr>
        <w:t>Dėl saugumo ir techninių priežasčių, aukštos įtampos akumuliatorių remontą turėtų atlikti įgaliotasis „MG“ remonto atstovas. Garantinės pretenzijos gali būti atmestos tik tuo atveju, jei defektas atsirado dėl neleistino įsikišimo, nesilaikant „MG“ instrukcijų. „MG“ elektrinių ir hibridinių automobilių atveju pretenzijos nebus priimamos, jei aukštos įtampos akumuliatorių atidarė arba išmontavo iš kliento „MG“ automobilio ne įgaliotasis „MG“ remonto atstovas, nesilaikydamas „MG“ instrukcijų.</w:t>
      </w:r>
    </w:p>
    <w:p w14:paraId="243209B2" w14:textId="35BCAA41" w:rsidR="00DF56EC" w:rsidRDefault="001C4DFB" w:rsidP="002B1D34">
      <w:pPr>
        <w:pStyle w:val="ListParagraph"/>
      </w:pPr>
      <w:r>
        <w:rPr>
          <w:lang w:val="lt"/>
        </w:rPr>
        <w:t>Visus remonto, pažeidimų šalinimo ar atsarginių dalių bei priedų montavimo darbus atlieka įgaliotasis „MG“ remonto atstovas pagal „MG“ instrukcijas.</w:t>
      </w:r>
    </w:p>
    <w:p w14:paraId="2EAAAEA9" w14:textId="30DE6E49" w:rsidR="00DF56EC" w:rsidRDefault="001C4DFB" w:rsidP="002B1D34">
      <w:pPr>
        <w:pStyle w:val="ListParagraph"/>
      </w:pPr>
      <w:r>
        <w:rPr>
          <w:lang w:val="lt"/>
        </w:rPr>
        <w:t>Transporto priemonė nebuvo modifikuota, palyginti su jos pradinėmis specifikacijomis, o minėti pakeitimai gali būti pripažinti vėlesnių detalių gedimų priežastimi.</w:t>
      </w:r>
    </w:p>
    <w:p w14:paraId="64FB4E54" w14:textId="05336B6B" w:rsidR="00DF56EC" w:rsidRDefault="001C4DFB" w:rsidP="002B1D34">
      <w:pPr>
        <w:pStyle w:val="ListParagraph"/>
      </w:pPr>
      <w:r>
        <w:rPr>
          <w:lang w:val="lt"/>
        </w:rPr>
        <w:t>Transporto priemonė nebuvo apleista, netinkamai remontuota ar netinkamai eksploatuojama, be to, ji buvo tinkamai valoma, prižiūrima ir aptarnaujama pagal „MG“ rekomendacijas.</w:t>
      </w:r>
    </w:p>
    <w:p w14:paraId="17F8CA8E" w14:textId="1ECCE0BC" w:rsidR="00DF56EC" w:rsidRDefault="001C4DFB" w:rsidP="002B1D34">
      <w:pPr>
        <w:pStyle w:val="ListParagraph"/>
      </w:pPr>
      <w:r>
        <w:rPr>
          <w:lang w:val="lt"/>
        </w:rPr>
        <w:t>Kiekvienas pagrindinis techninis aptarnavimas atliekamas kas 1500 kilometrų arba kas 28 dienas nuo rekomenduojamo kilometražo arba techninio aptarnavimo datos, kaip nurodyta techninio aptarnavimo plane (nurodytą techninio aptarnavimo paslaugų sąraše). Garantija galioja ir tuo atveju, jei techninę priežiūrą atlieka ne įgaliotasis „MG“ remonto atstovas pagal techninio aptarnavimo planą (nurodytą techninio aptarnavimo paslaugų sąraše). Nors garantija nebus anuliuota, jei darbus atliks ne įgaliotasis „MG“ remonto atstovas, tačiau garantija gali neapimti gedimų, atsiradusių dėl darbų, kuriuos atliko ne įgaliotasis „MG“ remonto atstovas. Jei aptarnavimą atlieka ne įgaliotasis „MG“ remonto atstovas, būtina gauti išsamią aptarnavimo sąskaitą faktūrą, kurioje būtų išsamiai aprašyti aptarnavimo metu atlikti darbai.</w:t>
      </w:r>
    </w:p>
    <w:p w14:paraId="3E7F5B7D" w14:textId="77777777" w:rsidR="00DF56EC" w:rsidRDefault="001C4DFB" w:rsidP="002B1D34">
      <w:pPr>
        <w:ind w:left="284"/>
      </w:pPr>
      <w:r>
        <w:rPr>
          <w:u w:val="single"/>
          <w:lang w:val="lt"/>
        </w:rPr>
        <w:t>Pastaba.</w:t>
      </w:r>
      <w:r>
        <w:rPr>
          <w:lang w:val="lt"/>
        </w:rPr>
        <w:t xml:space="preserve"> Kad transporto priemonei būtų taikoma „MG“ garantija, jos techninio aptarnavimo istorija turi būti išsami ir tiksli, atitikti „MG“ rekomenduojamą techninio aptarnavimo planą (nurodytą techninio aptarnavimo paslaugų sąraše), o techninio aptarnavimo metu turi būti naudojamos originalios dalys ir skysčiai arba dalys ir skysčiai, kurių kokybė atitinka originalių dalių ir skysčių kokybę.</w:t>
      </w:r>
    </w:p>
    <w:p w14:paraId="36E5A333" w14:textId="450A7992" w:rsidR="00DF56EC" w:rsidRDefault="001C4DFB" w:rsidP="002B1D34">
      <w:pPr>
        <w:pStyle w:val="ListParagraph"/>
      </w:pPr>
      <w:r>
        <w:rPr>
          <w:lang w:val="lt"/>
        </w:rPr>
        <w:t>Jei gedimas atsiranda dėl to, kad nesilaikyta rekomenduojamų „MG“ techninio aptarnavimo intervalų, nurodytų techninio aptarnavimo plane (kuris nurodytas techninio aptarnavimo paslaugų sąraše), ir (arba) „MG“ priežiūros bei techninės priežiūros rekomendacijų, įgaliotasis „MG“ remonto atstovas pasilieka teisę atmesti bet kokius vėlesnius reikalavimus.</w:t>
      </w:r>
    </w:p>
    <w:p w14:paraId="22B2BEBC" w14:textId="744A4B30" w:rsidR="00DF56EC" w:rsidRDefault="001C4DFB" w:rsidP="002B1D34">
      <w:pPr>
        <w:pStyle w:val="ListParagraph"/>
      </w:pPr>
      <w:r>
        <w:rPr>
          <w:lang w:val="lt"/>
        </w:rPr>
        <w:t>Transporto priemonė nėra naudojama raliui, lenktynėms ar jokiems varžybų tikslams.</w:t>
      </w:r>
    </w:p>
    <w:p w14:paraId="40B5DC9E" w14:textId="7B869D3A" w:rsidR="002B1D34" w:rsidRDefault="001C4DFB" w:rsidP="002B1D34">
      <w:pPr>
        <w:pStyle w:val="ListParagraph"/>
      </w:pPr>
      <w:r>
        <w:rPr>
          <w:lang w:val="lt"/>
        </w:rPr>
        <w:t>Transporto priemonė nėra apkraunama sunkesne nei „MG“ rekomenduojama maksimalia apkrova.</w:t>
      </w:r>
    </w:p>
    <w:p w14:paraId="3E4BF8A8" w14:textId="7A20359E" w:rsidR="00DF56EC" w:rsidRDefault="001C4DFB">
      <w:pPr>
        <w:tabs>
          <w:tab w:val="left" w:pos="358"/>
        </w:tabs>
      </w:pPr>
      <w:r>
        <w:rPr>
          <w:lang w:val="lt"/>
        </w:rPr>
        <w:br w:type="page"/>
      </w:r>
    </w:p>
    <w:p w14:paraId="038F0E04" w14:textId="77777777" w:rsidR="00DF56EC" w:rsidRDefault="001C4DFB" w:rsidP="002B1D34">
      <w:pPr>
        <w:spacing w:after="120"/>
        <w:outlineLvl w:val="2"/>
      </w:pPr>
      <w:bookmarkStart w:id="10" w:name="bookmark10"/>
      <w:bookmarkStart w:id="11" w:name="bookmark11"/>
      <w:r>
        <w:rPr>
          <w:b/>
          <w:bCs/>
          <w:lang w:val="lt"/>
        </w:rPr>
        <w:lastRenderedPageBreak/>
        <w:t>Garantijos perleidimas</w:t>
      </w:r>
      <w:bookmarkEnd w:id="10"/>
      <w:bookmarkEnd w:id="11"/>
    </w:p>
    <w:p w14:paraId="22195FC9" w14:textId="77777777" w:rsidR="00DF56EC" w:rsidRDefault="001C4DFB">
      <w:r>
        <w:rPr>
          <w:lang w:val="lt"/>
        </w:rPr>
        <w:t>Jei per garantinį laikotarpį parduosite savo „MG“ transporto priemonę, garantija bus perleista naujajam savininkui. Pirkėjas gali reikalauti visų garantijos teikiamų teisių tiek, kiek jos egzistavo perleidimo metu.</w:t>
      </w:r>
    </w:p>
    <w:p w14:paraId="427C5B91" w14:textId="77777777" w:rsidR="00DF56EC" w:rsidRDefault="001C4DFB" w:rsidP="002B1D34">
      <w:pPr>
        <w:spacing w:after="120"/>
        <w:outlineLvl w:val="2"/>
      </w:pPr>
      <w:bookmarkStart w:id="12" w:name="bookmark12"/>
      <w:bookmarkStart w:id="13" w:name="bookmark13"/>
      <w:r>
        <w:rPr>
          <w:b/>
          <w:bCs/>
          <w:lang w:val="lt"/>
        </w:rPr>
        <w:t>Aukštos įtampos akumuliatorius</w:t>
      </w:r>
      <w:bookmarkEnd w:id="12"/>
      <w:bookmarkEnd w:id="13"/>
    </w:p>
    <w:p w14:paraId="37D19056" w14:textId="77777777" w:rsidR="00DF56EC" w:rsidRDefault="001C4DFB">
      <w:r>
        <w:rPr>
          <w:lang w:val="lt"/>
        </w:rPr>
        <w:t>Jei įgaliotojo „MG“ remonto atstovo atliekamo talpos patikrinimo metu nustatoma, kad aukštos įtampos akumuliatoriaus talpa sumažėjo iki mažiau nei 70 % pradinės talpos, buvusios pristatymo metu, talpos sumažėjimas, viršijantis 70 %, bus laikomas pernelyg dideliu nuostoliu. Jei įmanoma, bus pašalinta pernelyg didelė nuostolių dalis, o jei jos pašalinti neįmanoma – aukštos įtampos akumuliatorius bus pakeistas nauju arba atnaujintu akumuliatoriumi</w:t>
      </w:r>
    </w:p>
    <w:p w14:paraId="7D9AF1BB" w14:textId="77777777" w:rsidR="00DF56EC" w:rsidRDefault="001C4DFB" w:rsidP="002B1D34">
      <w:pPr>
        <w:spacing w:after="120"/>
        <w:outlineLvl w:val="2"/>
      </w:pPr>
      <w:bookmarkStart w:id="14" w:name="bookmark14"/>
      <w:bookmarkStart w:id="15" w:name="bookmark15"/>
      <w:r>
        <w:rPr>
          <w:b/>
          <w:bCs/>
          <w:lang w:val="lt"/>
        </w:rPr>
        <w:t>Garantijos išimtys</w:t>
      </w:r>
      <w:bookmarkEnd w:id="14"/>
      <w:bookmarkEnd w:id="15"/>
    </w:p>
    <w:p w14:paraId="3C387F81" w14:textId="77777777" w:rsidR="00DF56EC" w:rsidRDefault="001C4DFB">
      <w:r>
        <w:rPr>
          <w:lang w:val="lt"/>
        </w:rPr>
        <w:t>Yra tam tikrų naudojimo atvejų, natūralių reiškinių ir nuosavybės aspektų, kurie yra išimtiniai ir kuriems garantija netaikoma. Jie pateikiami toliau.</w:t>
      </w:r>
    </w:p>
    <w:p w14:paraId="5E805958" w14:textId="077A2772" w:rsidR="00DF56EC" w:rsidRDefault="001C4DFB" w:rsidP="002B1D34">
      <w:pPr>
        <w:pStyle w:val="ListParagraph"/>
      </w:pPr>
      <w:r>
        <w:rPr>
          <w:lang w:val="lt"/>
        </w:rPr>
        <w:t>Dalims, kurias reikia pakeisti ar remontuoti dėl sugadinimo arba kurios susidėvėjo dėl įprasto naudojimo (pvz., 12 V akumuliatorius, stabdžių trinkelės, lemputės, stiklo valytuvai ir pan.), taikoma tik 2 metų garantija arba garantija galioja iki to laiko, kai pagal techninio aptarnavimo planą (nurodytą techninio aptarnavimo paslaugų sąraše) pasiekiamas jų keitimo amžius ar kilometražas, kai juos reikia pakeisti. Atkreipkite dėmesį, kad susidėvinčioms dalims garantija taikoma tik tuo atveju, jei gedimas atsirado dėl gamybos ar medžiagų defekto.</w:t>
      </w:r>
    </w:p>
    <w:p w14:paraId="7CF06ADE" w14:textId="1AFB7D39" w:rsidR="00DF56EC" w:rsidRDefault="001C4DFB" w:rsidP="002B1D34">
      <w:pPr>
        <w:pStyle w:val="ListParagraph"/>
      </w:pPr>
      <w:r>
        <w:rPr>
          <w:lang w:val="lt"/>
        </w:rPr>
        <w:t>Dalims, kurias reikia sureguliuoti arba pakeisti atliekant įprastinį techninį aptarnavimą ir priežiūrą garantinio laikotarpio metu.</w:t>
      </w:r>
    </w:p>
    <w:p w14:paraId="2E40C80D" w14:textId="7218987A" w:rsidR="00DF56EC" w:rsidRDefault="001C4DFB" w:rsidP="002B1D34">
      <w:pPr>
        <w:pStyle w:val="ListParagraph"/>
      </w:pPr>
      <w:r>
        <w:rPr>
          <w:lang w:val="lt"/>
        </w:rPr>
        <w:t>Informacinės ir pramogų sistemoms, patogumo sistemoms bei vairuotojo pagalbos sistemoms taikoma 36 mėnesių arba 72 000 kilometrų garantija (priklausomai nuo to, kas įvyks anksčiau). Tai neturi įtakos jokiems teisiniams įsipareigojimams pagal galiojančius vartotojų apsaugos įstatymus.</w:t>
      </w:r>
    </w:p>
    <w:p w14:paraId="064768E0" w14:textId="28CE8772" w:rsidR="00DF56EC" w:rsidRDefault="001C4DFB" w:rsidP="002B1D34">
      <w:pPr>
        <w:pStyle w:val="ListParagraph"/>
      </w:pPr>
      <w:r>
        <w:rPr>
          <w:lang w:val="lt"/>
        </w:rPr>
        <w:t>Elektromobilių įkrovimo vietos durelėms ir laidams suteikiama 2 metų garantija.</w:t>
      </w:r>
    </w:p>
    <w:p w14:paraId="7C8F1E28" w14:textId="395DFA47" w:rsidR="00DF56EC" w:rsidRDefault="001C4DFB" w:rsidP="002B1D34">
      <w:pPr>
        <w:pStyle w:val="ListParagraph"/>
      </w:pPr>
      <w:r>
        <w:rPr>
          <w:lang w:val="lt"/>
        </w:rPr>
        <w:t>Bet kurioms korpuso dalims, kurios buvo atsitiktinai apgadintos, nebent apgadinimas buvo suremontuotas pagal „MG“ specifikacijas.</w:t>
      </w:r>
    </w:p>
    <w:p w14:paraId="1984DAFF" w14:textId="41145077" w:rsidR="00DF56EC" w:rsidRDefault="001C4DFB" w:rsidP="002B1D34">
      <w:pPr>
        <w:pStyle w:val="ListParagraph"/>
      </w:pPr>
      <w:r>
        <w:rPr>
          <w:lang w:val="lt"/>
        </w:rPr>
        <w:t>Korozijai, atsiradusiai dėl „MG“ nepatvirtintų priedų montavimo arba dėl patvirtintų priedų montavimo nesilaikant „MG“ montavimo instrukcijų.</w:t>
      </w:r>
    </w:p>
    <w:p w14:paraId="18D222DC" w14:textId="60E62D93" w:rsidR="00DF56EC" w:rsidRDefault="001C4DFB" w:rsidP="002B1D34">
      <w:pPr>
        <w:pStyle w:val="ListParagraph"/>
      </w:pPr>
      <w:r>
        <w:rPr>
          <w:lang w:val="lt"/>
        </w:rPr>
        <w:t>Kuro, aušinančio skysčio, hidraulinių skysčių, tepalų ar alyvų keitimui, nebent tai būtų tiesiogiai susiję su patvirtintos dalies remontu ar keitimu.</w:t>
      </w:r>
    </w:p>
    <w:p w14:paraId="50900A91" w14:textId="08DD0217" w:rsidR="00DF56EC" w:rsidRDefault="001C4DFB" w:rsidP="002B1D34">
      <w:pPr>
        <w:pStyle w:val="ListParagraph"/>
      </w:pPr>
      <w:r>
        <w:rPr>
          <w:lang w:val="lt"/>
        </w:rPr>
        <w:t>Bet kokiam gedimui, atsiradusiam dėl neatlikto arba netinkamo aptarnavimo, nesilaikant techninio aptarnavimo plano (nurodyto techninio aptarnavimo paslaugų sąraše).</w:t>
      </w:r>
    </w:p>
    <w:p w14:paraId="40F242CE" w14:textId="798A7746" w:rsidR="00DF56EC" w:rsidRDefault="001C4DFB" w:rsidP="002B1D34">
      <w:pPr>
        <w:pStyle w:val="ListParagraph"/>
      </w:pPr>
      <w:r>
        <w:rPr>
          <w:lang w:val="lt"/>
        </w:rPr>
        <w:t>Žalai, atsiradusiai dėl karo, streikų, vandalizmo, nelaimingų atsitikimų, susidūrimų, gaisro, sprogimo, vagystės ar bandymo pavogti, nepalankių oro sąlygų arba bet kokio tyčinio, neteisėto ar aplaidaus veiksmo ar neveikimo.</w:t>
      </w:r>
    </w:p>
    <w:p w14:paraId="701A6488" w14:textId="77777777" w:rsidR="002B1D34" w:rsidRDefault="001C4DFB" w:rsidP="002B1D34">
      <w:pPr>
        <w:pStyle w:val="ListParagraph"/>
      </w:pPr>
      <w:r>
        <w:rPr>
          <w:lang w:val="lt"/>
        </w:rPr>
        <w:t>Vertės praradimo arba bet kokiems pasėkminiams nuostoliams.</w:t>
      </w:r>
    </w:p>
    <w:p w14:paraId="0BD8A496" w14:textId="38891CFA" w:rsidR="00DF56EC" w:rsidRDefault="001C4DFB" w:rsidP="002B1D34">
      <w:pPr>
        <w:pStyle w:val="ListParagraph"/>
      </w:pPr>
      <w:r>
        <w:rPr>
          <w:lang w:val="lt"/>
        </w:rPr>
        <w:t>Bet kokios išankstinio išmontavimo išlaidos bus kompensuojamos tik pateikus pagrįstą reikalavimą. Garantijos turėtojas privalo patvirtinti ir padengti išlaidas, jei paaiškėja, kad už gedimą neatsako „MG“.</w:t>
      </w:r>
    </w:p>
    <w:p w14:paraId="112ECD6F" w14:textId="1B505FBC" w:rsidR="00DF56EC" w:rsidRDefault="001C4DFB" w:rsidP="002B1D34">
      <w:pPr>
        <w:pStyle w:val="ListParagraph"/>
      </w:pPr>
      <w:r>
        <w:rPr>
          <w:lang w:val="lt"/>
        </w:rPr>
        <w:t>Bet kuriai transporto priemonei, kurią draudikas pripažino visiškai sugadinta, taip pat bet kokiam remontui, keitimui ar modifikavimui, kuriam „MG“ nedavė leidimo, eksperimentiniams patobulinimams arba transporto priemonėms, kurios bet kokiu būdu buvo modifikuotos, nukrypstant nuo „MG“ specifikacijų.</w:t>
      </w:r>
    </w:p>
    <w:p w14:paraId="4B8BE4FA" w14:textId="30D88FE9" w:rsidR="00DF56EC" w:rsidRDefault="001C4DFB" w:rsidP="002B1D34">
      <w:pPr>
        <w:pStyle w:val="ListParagraph"/>
      </w:pPr>
      <w:r>
        <w:rPr>
          <w:lang w:val="lt"/>
        </w:rPr>
        <w:lastRenderedPageBreak/>
        <w:t>Transporto priemonėms, kurių rida viršijo maksimalią leistiną ribą, kuriai taikoma garantija</w:t>
      </w:r>
    </w:p>
    <w:p w14:paraId="50DC39DD" w14:textId="2A7C40D4" w:rsidR="00DF56EC" w:rsidRDefault="001C4DFB" w:rsidP="002B1D34">
      <w:pPr>
        <w:pStyle w:val="ListParagraph"/>
      </w:pPr>
      <w:r>
        <w:rPr>
          <w:lang w:val="lt"/>
        </w:rPr>
        <w:t>Bet kokiam gedimui, atsiradusiam dėl neleistino transporto priemonės techninių specifikacijų pakeitimo.</w:t>
      </w:r>
    </w:p>
    <w:p w14:paraId="2BA4B478" w14:textId="77777777" w:rsidR="00DF56EC" w:rsidRDefault="001C4DFB">
      <w:pPr>
        <w:outlineLvl w:val="2"/>
      </w:pPr>
      <w:bookmarkStart w:id="16" w:name="bookmark16"/>
      <w:bookmarkStart w:id="17" w:name="bookmark17"/>
      <w:r>
        <w:rPr>
          <w:b/>
          <w:bCs/>
          <w:lang w:val="lt"/>
        </w:rPr>
        <w:t>Keleivius vežančioms transporto priemonėms (taksi, „Uber“, lengvosioms sanitarinių paslaugų transporto priemonėms ir kt.)</w:t>
      </w:r>
      <w:bookmarkEnd w:id="16"/>
      <w:bookmarkEnd w:id="17"/>
    </w:p>
    <w:p w14:paraId="68AC299F" w14:textId="77777777" w:rsidR="00DF56EC" w:rsidRDefault="001C4DFB" w:rsidP="002B1D34">
      <w:pPr>
        <w:ind w:left="284" w:hanging="284"/>
      </w:pPr>
      <w:r>
        <w:rPr>
          <w:lang w:val="lt"/>
        </w:rPr>
        <w:t>Keleiviams vežti naudojamų elektrinių ir hibridinių transporto priemonių garantija yra 3 metai / 100 000 km (priklausomai nuo to, kas įvyksta anksčiau). Taikomos visos pirmiau išvardytos išimtys, taip pat visos šiame garantijos pareiškime išvardytos sąlygos. Atkreipkite dėmesį, kad norint gauti šią garantiją, transporto priemonė turi būti užregistruota „MG“ platintojo kaip komercinė transporto priemonė, naudojant keleivinės transporto priemonės registracijos formą. To nepadarius, galite netekti teisės į garantiją. Šis apribojimas taikomas aukštos įtampos jėgos pavaros dalims ir aukštos įtampos akumuliatoriui.</w:t>
      </w:r>
    </w:p>
    <w:p w14:paraId="2FC5A449" w14:textId="77777777" w:rsidR="00DF56EC" w:rsidRDefault="001C4DFB">
      <w:pPr>
        <w:outlineLvl w:val="2"/>
      </w:pPr>
      <w:bookmarkStart w:id="18" w:name="bookmark18"/>
      <w:bookmarkStart w:id="19" w:name="bookmark19"/>
      <w:r>
        <w:rPr>
          <w:b/>
          <w:bCs/>
          <w:lang w:val="lt"/>
        </w:rPr>
        <w:t>Garantija dažams</w:t>
      </w:r>
      <w:bookmarkEnd w:id="18"/>
      <w:bookmarkEnd w:id="19"/>
    </w:p>
    <w:p w14:paraId="40FFF7FC" w14:textId="5A899FF9" w:rsidR="00DF56EC" w:rsidRDefault="001C4DFB">
      <w:r>
        <w:rPr>
          <w:lang w:val="lt"/>
        </w:rPr>
        <w:t>„MG“ transporto priemonės garantija dažams galioja 3 metus arba 72 000 km nuo pirmosios registracijos datos (priklausomai nuo to, kas įvyksta anksčiau).</w:t>
      </w:r>
    </w:p>
    <w:p w14:paraId="36D95876" w14:textId="77777777" w:rsidR="00DF56EC" w:rsidRDefault="001C4DFB">
      <w:pPr>
        <w:outlineLvl w:val="2"/>
      </w:pPr>
      <w:bookmarkStart w:id="20" w:name="bookmark20"/>
      <w:bookmarkStart w:id="21" w:name="bookmark21"/>
      <w:r>
        <w:rPr>
          <w:b/>
          <w:bCs/>
          <w:lang w:val="lt"/>
        </w:rPr>
        <w:t>Garantijos apimtis</w:t>
      </w:r>
      <w:bookmarkEnd w:id="20"/>
      <w:bookmarkEnd w:id="21"/>
    </w:p>
    <w:p w14:paraId="4B237F82" w14:textId="376A8238" w:rsidR="00DF56EC" w:rsidRDefault="001C4DFB" w:rsidP="002B1D34">
      <w:pPr>
        <w:pStyle w:val="ListParagraph"/>
        <w:tabs>
          <w:tab w:val="clear" w:pos="356"/>
        </w:tabs>
        <w:contextualSpacing w:val="0"/>
      </w:pPr>
      <w:r>
        <w:rPr>
          <w:lang w:val="lt"/>
        </w:rPr>
        <w:t>Garantija apima dažų dangos defektų, tokių kaip pūslių susidarymas, lupimasis, įtrūkimai, spalvos pasikeitimai ar dėmės ant matomų transporto priemonės kėbulo plokščių dažytų paviršių, atsiradusių dėl gamybos ar medžiagų defektų, remontą.</w:t>
      </w:r>
    </w:p>
    <w:p w14:paraId="2BDF737F" w14:textId="5AB8D041" w:rsidR="00DF56EC" w:rsidRDefault="001C4DFB" w:rsidP="002B1D34">
      <w:pPr>
        <w:pStyle w:val="ListParagraph"/>
      </w:pPr>
      <w:r>
        <w:rPr>
          <w:lang w:val="lt"/>
        </w:rPr>
        <w:t>Pagal garantiją užtikrinama, kad bet kokie dažų defektai, matomi ant „MG“ transporto priemonės paviršiaus (išskyrus apatinę kėbulo dalį), atsiradę dėl medžiagos ar gamybos trūkumų, bus pašalinti pagal garantijos sąlygas.</w:t>
      </w:r>
    </w:p>
    <w:p w14:paraId="1B32CF5C" w14:textId="77777777" w:rsidR="002B1D34" w:rsidRDefault="001C4DFB" w:rsidP="00BA11D9">
      <w:pPr>
        <w:ind w:left="284"/>
      </w:pPr>
      <w:r>
        <w:rPr>
          <w:lang w:val="lt"/>
        </w:rPr>
        <w:t>Garantinį dažų remontą turi atlikti įgaliotasis „MG“ kėbulų remonto atstovas pagal „MG“ kėbulų remonto vadovą.</w:t>
      </w:r>
    </w:p>
    <w:p w14:paraId="365E9DBD" w14:textId="6266C224" w:rsidR="00DF56EC" w:rsidRDefault="001C4DFB">
      <w:pPr>
        <w:ind w:firstLine="360"/>
      </w:pPr>
      <w:r>
        <w:rPr>
          <w:lang w:val="lt"/>
        </w:rPr>
        <w:br w:type="page"/>
      </w:r>
    </w:p>
    <w:p w14:paraId="66D623E4" w14:textId="77777777" w:rsidR="00DF56EC" w:rsidRDefault="001C4DFB">
      <w:r>
        <w:rPr>
          <w:b/>
          <w:bCs/>
          <w:lang w:val="lt"/>
        </w:rPr>
        <w:lastRenderedPageBreak/>
        <w:t>Išimtys</w:t>
      </w:r>
    </w:p>
    <w:p w14:paraId="402BBF90" w14:textId="77777777" w:rsidR="00DF56EC" w:rsidRDefault="001C4DFB">
      <w:r>
        <w:rPr>
          <w:lang w:val="lt"/>
        </w:rPr>
        <w:t>Ši garantija netaikoma toliau pateiktiems elementams.</w:t>
      </w:r>
    </w:p>
    <w:p w14:paraId="6960DA11" w14:textId="52A150E5" w:rsidR="00DF56EC" w:rsidRDefault="001C4DFB" w:rsidP="002B1D34">
      <w:pPr>
        <w:pStyle w:val="ListParagraph"/>
        <w:tabs>
          <w:tab w:val="clear" w:pos="356"/>
        </w:tabs>
        <w:contextualSpacing w:val="0"/>
      </w:pPr>
      <w:r>
        <w:rPr>
          <w:lang w:val="lt"/>
        </w:rPr>
        <w:t>Dažų defektams, atsiradusiems ne dėl gamybos metu brokuotų medžiagų ar gamybos defektų.</w:t>
      </w:r>
    </w:p>
    <w:p w14:paraId="439AA773" w14:textId="4711D479" w:rsidR="00DF56EC" w:rsidRDefault="001C4DFB" w:rsidP="002B1D34">
      <w:pPr>
        <w:pStyle w:val="ListParagraph"/>
        <w:tabs>
          <w:tab w:val="clear" w:pos="356"/>
        </w:tabs>
        <w:contextualSpacing w:val="0"/>
      </w:pPr>
      <w:r>
        <w:rPr>
          <w:lang w:val="lt"/>
        </w:rPr>
        <w:t>Žalai arba defektams, atsiradusiems dėl:</w:t>
      </w:r>
    </w:p>
    <w:p w14:paraId="1F16C87C" w14:textId="6BD4F5A0" w:rsidR="00DF56EC" w:rsidRDefault="001C4DFB" w:rsidP="002B1D34">
      <w:pPr>
        <w:pStyle w:val="ListParagraph"/>
        <w:numPr>
          <w:ilvl w:val="0"/>
          <w:numId w:val="3"/>
        </w:numPr>
        <w:tabs>
          <w:tab w:val="clear" w:pos="356"/>
        </w:tabs>
        <w:ind w:left="567" w:hanging="283"/>
      </w:pPr>
      <w:r>
        <w:rPr>
          <w:lang w:val="lt"/>
        </w:rPr>
        <w:t>atsarginių dalių montavimo, kuris buvo atliekamas nesilaikant „MG“ instrukcijų arba MG transporto priemonės modifikavimui nukrypstant nuo gamintojo techninių specifikacijų;</w:t>
      </w:r>
    </w:p>
    <w:p w14:paraId="4816117E" w14:textId="6A670CB7" w:rsidR="00DF56EC" w:rsidRDefault="001C4DFB" w:rsidP="002B1D34">
      <w:pPr>
        <w:pStyle w:val="ListParagraph"/>
        <w:numPr>
          <w:ilvl w:val="0"/>
          <w:numId w:val="3"/>
        </w:numPr>
        <w:tabs>
          <w:tab w:val="clear" w:pos="356"/>
        </w:tabs>
        <w:ind w:left="567" w:hanging="283"/>
      </w:pPr>
      <w:r>
        <w:rPr>
          <w:lang w:val="lt"/>
        </w:rPr>
        <w:t>netinkamo naudojimo, aplaidumo, netinkamo techninio aptarnavimo nesilaikant techninio aptarnavimo plano (nurodyto techninio aptarnavimo paslaugų sąraše) arba „MG“ transporto priemonės techninio aptarnavimo neatlikimo pagal „MG“ planinius techninius aptarnavimus;</w:t>
      </w:r>
    </w:p>
    <w:p w14:paraId="11A9DD74" w14:textId="1AF4A3D4" w:rsidR="00DF56EC" w:rsidRDefault="001C4DFB" w:rsidP="002B1D34">
      <w:pPr>
        <w:pStyle w:val="ListParagraph"/>
        <w:numPr>
          <w:ilvl w:val="0"/>
          <w:numId w:val="3"/>
        </w:numPr>
        <w:tabs>
          <w:tab w:val="clear" w:pos="356"/>
        </w:tabs>
        <w:ind w:left="567" w:hanging="283"/>
      </w:pPr>
      <w:r>
        <w:rPr>
          <w:lang w:val="lt"/>
        </w:rPr>
        <w:t>nelaimingų atsitikimų, korozijos ar kitos išorinės priežasties, įskaitant, bet neapsiribojant, įbrėžimus, pramonines dujas, oro taršą, akmenų įdaužas, atmosferos taršą (įskaitant paukščių kalkes), koroziją sukeliančių medžiagų naudojimą ar smūgį.</w:t>
      </w:r>
    </w:p>
    <w:p w14:paraId="3CA153FA" w14:textId="7265E516" w:rsidR="00DF56EC" w:rsidRDefault="001C4DFB" w:rsidP="002B1D34">
      <w:pPr>
        <w:pStyle w:val="ListParagraph"/>
        <w:numPr>
          <w:ilvl w:val="0"/>
          <w:numId w:val="3"/>
        </w:numPr>
        <w:tabs>
          <w:tab w:val="clear" w:pos="356"/>
        </w:tabs>
        <w:ind w:left="567" w:hanging="283"/>
      </w:pPr>
      <w:r>
        <w:rPr>
          <w:lang w:val="lt"/>
        </w:rPr>
        <w:t>lenktyniavimo, ralio ar kitų varžybų tikslų.</w:t>
      </w:r>
    </w:p>
    <w:p w14:paraId="60A9B8D8" w14:textId="4BC528D9" w:rsidR="002B1D34" w:rsidRDefault="002B1D34" w:rsidP="002B1D34">
      <w:pPr>
        <w:pStyle w:val="ListParagraph"/>
        <w:numPr>
          <w:ilvl w:val="0"/>
          <w:numId w:val="0"/>
        </w:numPr>
        <w:ind w:left="720"/>
      </w:pPr>
    </w:p>
    <w:p w14:paraId="141F7770" w14:textId="35638626" w:rsidR="00DF56EC" w:rsidRDefault="001C4DFB" w:rsidP="002B1D34">
      <w:pPr>
        <w:pStyle w:val="ListParagraph"/>
      </w:pPr>
      <w:r>
        <w:rPr>
          <w:lang w:val="lt"/>
        </w:rPr>
        <w:t>Dažų pažeidimams:</w:t>
      </w:r>
    </w:p>
    <w:p w14:paraId="1635C075" w14:textId="0813AD6E" w:rsidR="00DF56EC" w:rsidRDefault="001C4DFB" w:rsidP="002B1D34">
      <w:pPr>
        <w:pStyle w:val="ListParagraph"/>
        <w:numPr>
          <w:ilvl w:val="1"/>
          <w:numId w:val="5"/>
        </w:numPr>
        <w:tabs>
          <w:tab w:val="clear" w:pos="356"/>
        </w:tabs>
        <w:ind w:left="567" w:hanging="283"/>
      </w:pPr>
      <w:r>
        <w:rPr>
          <w:lang w:val="lt"/>
        </w:rPr>
        <w:t>kuriuos sukėlė neoriginalios arba ne tokios pačios kokybės dalies korozija; ir (arba)</w:t>
      </w:r>
    </w:p>
    <w:p w14:paraId="272507E5" w14:textId="08562A4F" w:rsidR="00DF56EC" w:rsidRDefault="001C4DFB" w:rsidP="002B1D34">
      <w:pPr>
        <w:pStyle w:val="ListParagraph"/>
        <w:numPr>
          <w:ilvl w:val="1"/>
          <w:numId w:val="5"/>
        </w:numPr>
        <w:tabs>
          <w:tab w:val="clear" w:pos="356"/>
        </w:tabs>
        <w:ind w:left="567" w:hanging="283"/>
      </w:pPr>
      <w:r>
        <w:rPr>
          <w:lang w:val="lt"/>
        </w:rPr>
        <w:t>kurie atsirado dėl techninio aptarnavimo darbų, atliktų nesilaikant techninio aptarnavimo plano (nurodyto techninio aptarnavimo paslaugų sąraše).</w:t>
      </w:r>
    </w:p>
    <w:p w14:paraId="52ACA94B" w14:textId="77777777" w:rsidR="00DF56EC" w:rsidRDefault="001C4DFB" w:rsidP="002B1D34">
      <w:pPr>
        <w:pStyle w:val="Heading3"/>
      </w:pPr>
      <w:r>
        <w:rPr>
          <w:lang w:val="lt"/>
        </w:rPr>
        <w:t>Garantija nuo perforacijos</w:t>
      </w:r>
    </w:p>
    <w:p w14:paraId="44E77890" w14:textId="77777777" w:rsidR="00DF56EC" w:rsidRDefault="001C4DFB" w:rsidP="002B1D34">
      <w:pPr>
        <w:pStyle w:val="Heading3"/>
      </w:pPr>
      <w:r>
        <w:rPr>
          <w:lang w:val="lt"/>
        </w:rPr>
        <w:t>Garantinis laikotarpis</w:t>
      </w:r>
    </w:p>
    <w:p w14:paraId="7F090FBD" w14:textId="77777777" w:rsidR="00DF56EC" w:rsidRDefault="001C4DFB">
      <w:r>
        <w:rPr>
          <w:lang w:val="lt"/>
        </w:rPr>
        <w:t>Garantija nuo perforacijos apsaugo transporto priemonę nuo kėbulo plokščių perforacijos, atsiradusios dėl rūdžių, 7 metus.</w:t>
      </w:r>
    </w:p>
    <w:p w14:paraId="19ADC74A" w14:textId="77777777" w:rsidR="00DF56EC" w:rsidRDefault="001C4DFB">
      <w:r>
        <w:rPr>
          <w:lang w:val="lt"/>
        </w:rPr>
        <w:t>Kad ši garantija galiotų, transporto priemonė turi būti</w:t>
      </w:r>
      <w:r>
        <w:rPr>
          <w:b/>
          <w:bCs/>
          <w:lang w:val="lt"/>
        </w:rPr>
        <w:t xml:space="preserve"> kasmet apžiūrima įgaliotojo „MG“ remonto atstovo</w:t>
      </w:r>
      <w:r>
        <w:rPr>
          <w:lang w:val="lt"/>
        </w:rPr>
        <w:t xml:space="preserve"> arba trečiosios šalies, kuri nėra įgaliotasis „MG“ remonto atstovas, bet vadovaujasi „MG“ instrukcijomis.</w:t>
      </w:r>
    </w:p>
    <w:p w14:paraId="3AC31EA6" w14:textId="77777777" w:rsidR="00DF56EC" w:rsidRDefault="001C4DFB">
      <w:r>
        <w:rPr>
          <w:lang w:val="lt"/>
        </w:rPr>
        <w:t xml:space="preserve">Reikia užpildyti </w:t>
      </w:r>
      <w:r>
        <w:rPr>
          <w:b/>
          <w:bCs/>
          <w:lang w:val="lt"/>
        </w:rPr>
        <w:t>„MG“ korozijos garantijos metinio patikrinimo dokumentą</w:t>
      </w:r>
      <w:r>
        <w:rPr>
          <w:lang w:val="lt"/>
        </w:rPr>
        <w:t xml:space="preserve"> ir užantspauduoti dokumentą, patvirtinantį apsaugos nuo perforacijos paslaugos atlikimą. Per visą garantinio laikotarpio trukmę būtina užpildyti ir patvirtinti atitinkamus dokumentus bei popierius. Tačiau nedideli nukrypimai ar trūkstami įrašai automatiškai nepanaikina garantijos, nebent galima įrodyti, kad jie prisidėjo prie defekto.</w:t>
      </w:r>
    </w:p>
    <w:p w14:paraId="6A7BAC0E" w14:textId="77777777" w:rsidR="00DF56EC" w:rsidRDefault="001C4DFB">
      <w:r>
        <w:rPr>
          <w:lang w:val="lt"/>
        </w:rPr>
        <w:t>Visi būtini taisomieji darbai atliekami pagal „MG“ nurodymus.</w:t>
      </w:r>
      <w:r>
        <w:rPr>
          <w:lang w:val="lt"/>
        </w:rPr>
        <w:br w:type="page"/>
      </w:r>
    </w:p>
    <w:p w14:paraId="2584888D" w14:textId="77777777" w:rsidR="00DF56EC" w:rsidRDefault="001C4DFB">
      <w:r>
        <w:rPr>
          <w:b/>
          <w:bCs/>
          <w:lang w:val="lt"/>
        </w:rPr>
        <w:lastRenderedPageBreak/>
        <w:t>Apsaugos nuo perforacijos garantijos sąlygos ir nuostatos</w:t>
      </w:r>
    </w:p>
    <w:p w14:paraId="68775F8A" w14:textId="659BD17B" w:rsidR="00DF56EC" w:rsidRDefault="001C4DFB" w:rsidP="002B1D34">
      <w:pPr>
        <w:pStyle w:val="ListParagraph"/>
        <w:contextualSpacing w:val="0"/>
      </w:pPr>
      <w:r>
        <w:rPr>
          <w:lang w:val="lt"/>
        </w:rPr>
        <w:t>Perforacijos apibrėžimas yra toks: transporto priemonės kėbulo plokštės korozija arba rūdijimas nuo vidinio iki išorinio paviršiaus, dėl kurio atsiranda fizinė skylė.</w:t>
      </w:r>
    </w:p>
    <w:p w14:paraId="46991490" w14:textId="4E8694AF" w:rsidR="00DF56EC" w:rsidRDefault="001C4DFB" w:rsidP="002B1D34">
      <w:pPr>
        <w:pStyle w:val="ListParagraph"/>
      </w:pPr>
      <w:r>
        <w:rPr>
          <w:lang w:val="lt"/>
        </w:rPr>
        <w:t>Apsaugos nuo perforacijos garantija taikoma tik šioms plokštėms: variklio dangčiui, stogui, bagažinės dangčiui, galinėms durelėms, priekiniams sparnams, galinėms sparnų panelėms, durims, šoniniams slenksčiams, statramsčiams ir kėbulo dugnui.</w:t>
      </w:r>
    </w:p>
    <w:p w14:paraId="79B6B392" w14:textId="77777777" w:rsidR="00DF56EC" w:rsidRDefault="001C4DFB">
      <w:r>
        <w:rPr>
          <w:b/>
          <w:bCs/>
          <w:lang w:val="lt"/>
        </w:rPr>
        <w:t>Išimtys</w:t>
      </w:r>
    </w:p>
    <w:p w14:paraId="2520147F" w14:textId="2752B73B" w:rsidR="00DF56EC" w:rsidRDefault="001C4DFB">
      <w:r>
        <w:rPr>
          <w:lang w:val="lt"/>
        </w:rPr>
        <w:t>Kai kuriais atvejais jūsų „MG“ transporto priemonei nebus taikoma garantija nuo perforacijos. Tai apima, bet neapsiriboja:</w:t>
      </w:r>
    </w:p>
    <w:p w14:paraId="5ABF0229" w14:textId="6E585260" w:rsidR="00DF56EC" w:rsidRDefault="001C4DFB" w:rsidP="002B1D34">
      <w:pPr>
        <w:pStyle w:val="ListParagraph"/>
      </w:pPr>
      <w:r>
        <w:rPr>
          <w:lang w:val="lt"/>
        </w:rPr>
        <w:t>perforaciją dėl korozijos, atsiradusios dėl avarijos, pažeidimų, modifikavimo, netinkamo naudojimo, pramoninių išmetamųjų teršalų, korozinių ar žalingų medžiagų vežimo arba išorinių veiksnių;</w:t>
      </w:r>
    </w:p>
    <w:p w14:paraId="6CC2B74F" w14:textId="0044BDD6" w:rsidR="00DF56EC" w:rsidRDefault="001C4DFB" w:rsidP="002B1D34">
      <w:pPr>
        <w:pStyle w:val="ListParagraph"/>
      </w:pPr>
      <w:r>
        <w:rPr>
          <w:lang w:val="lt"/>
        </w:rPr>
        <w:t>perforaciją dėl korozijos, atsiradusios naudojant neoriginalias „MG“ dalis arba dalis, kurios neatitinka „MG“ originalių dalių kokybės, įskaitant naudotas detales;</w:t>
      </w:r>
    </w:p>
    <w:p w14:paraId="04FF386E" w14:textId="26A244B3" w:rsidR="00DF56EC" w:rsidRDefault="001C4DFB" w:rsidP="002B1D34">
      <w:pPr>
        <w:pStyle w:val="ListParagraph"/>
      </w:pPr>
      <w:r>
        <w:rPr>
          <w:lang w:val="lt"/>
        </w:rPr>
        <w:t>perforaciją dėl korozijos, atsiradusios dėl to, kad techninis aptarnavimas nebuvo atliktas pagal techninio aptarnavimo planą (nurodytą techninio aptarnavimo paslaugų sąraše);</w:t>
      </w:r>
    </w:p>
    <w:p w14:paraId="4E2488A3" w14:textId="264DAB19" w:rsidR="00DF56EC" w:rsidRDefault="001C4DFB" w:rsidP="002B1D34">
      <w:pPr>
        <w:pStyle w:val="ListParagraph"/>
      </w:pPr>
      <w:r>
        <w:rPr>
          <w:lang w:val="lt"/>
        </w:rPr>
        <w:t>nepakankamai išsamius metinės apžiūros įrašus ir dokumentus.</w:t>
      </w:r>
    </w:p>
    <w:p w14:paraId="6A9AA34A" w14:textId="77777777" w:rsidR="00DF56EC" w:rsidRDefault="001C4DFB" w:rsidP="004E7C8D">
      <w:pPr>
        <w:pStyle w:val="Heading3"/>
      </w:pPr>
      <w:bookmarkStart w:id="22" w:name="bookmark23"/>
      <w:bookmarkStart w:id="23" w:name="bookmark22"/>
      <w:r>
        <w:rPr>
          <w:lang w:val="lt"/>
        </w:rPr>
        <w:t>Dalių garantijos sąlygos ir nuostatos</w:t>
      </w:r>
      <w:bookmarkEnd w:id="22"/>
      <w:bookmarkEnd w:id="23"/>
    </w:p>
    <w:p w14:paraId="49773210" w14:textId="369B7E36" w:rsidR="00DF56EC" w:rsidRDefault="001C4DFB" w:rsidP="004E7C8D">
      <w:pPr>
        <w:pStyle w:val="ListParagraph"/>
      </w:pPr>
      <w:r>
        <w:rPr>
          <w:lang w:val="lt"/>
        </w:rPr>
        <w:t>„MG“ suteikia garantiją visoms jūsų įsigytoms originalioms „MG“ atsarginėms dalims pagal bendrąsias garantijos sąlygas ir toliau išdėstytas nuostatas 24 mėnesių laikotarpiui nuo pristatymo dienos be kilometražo apribojimų, jei atskirais atvejais nenurodyta kitaip.</w:t>
      </w:r>
    </w:p>
    <w:p w14:paraId="7CC86407" w14:textId="2A9195A2" w:rsidR="00DF56EC" w:rsidRDefault="001C4DFB" w:rsidP="004E7C8D">
      <w:pPr>
        <w:pStyle w:val="ListParagraph"/>
      </w:pPr>
      <w:r>
        <w:rPr>
          <w:lang w:val="lt"/>
        </w:rPr>
        <w:t>Garantija galioja tik originalioms atsarginėms dalims, kurios, kaip galima įrodyti, buvo įsigytos Europos ekonominės erdvės šalyse arba Šveicarijoje.</w:t>
      </w:r>
    </w:p>
    <w:p w14:paraId="2EB2670A" w14:textId="6661481E" w:rsidR="00DF56EC" w:rsidRDefault="001C4DFB" w:rsidP="004E7C8D">
      <w:pPr>
        <w:pStyle w:val="ListParagraph"/>
      </w:pPr>
      <w:r>
        <w:rPr>
          <w:lang w:val="lt"/>
        </w:rPr>
        <w:t>Garantiniu laikotarpiu „MG“ garantuoja, kad jūsų įsigytos originalios atsarginės dalys neturi gamybos ar medžiagų defektų.</w:t>
      </w:r>
    </w:p>
    <w:p w14:paraId="0D27C646" w14:textId="77777777" w:rsidR="00DF56EC" w:rsidRDefault="001C4DFB" w:rsidP="004E7C8D">
      <w:pPr>
        <w:pStyle w:val="Heading3"/>
      </w:pPr>
      <w:bookmarkStart w:id="24" w:name="bookmark25"/>
      <w:bookmarkStart w:id="25" w:name="bookmark24"/>
      <w:r>
        <w:rPr>
          <w:lang w:val="lt"/>
        </w:rPr>
        <w:t>Atsakomybė</w:t>
      </w:r>
      <w:bookmarkEnd w:id="24"/>
      <w:bookmarkEnd w:id="25"/>
    </w:p>
    <w:p w14:paraId="49EE2486" w14:textId="77777777" w:rsidR="00DF56EC" w:rsidRDefault="001C4DFB">
      <w:r>
        <w:rPr>
          <w:lang w:val="lt"/>
        </w:rPr>
        <w:t>„MG“ neatsako už jokius netiesioginius nuostolius, įskaitant kūno sužalojimą, mirtį ar turto sugadinimą, tiesiogiai ar netiesiogiai kilusį dėl incidento, paveikusio dalį, kuriai taikoma ši garantija. Tai neapriboja ir neatleidžia nuo atsakomybės už sužalojimus ar mirtį, kilusius dėl gamybos defekto arba „MG“ ar gamintojo aplaidumo.</w:t>
      </w:r>
      <w:r>
        <w:rPr>
          <w:lang w:val="lt"/>
        </w:rPr>
        <w:br w:type="page"/>
      </w:r>
    </w:p>
    <w:p w14:paraId="4FFC1241" w14:textId="77777777" w:rsidR="00DF56EC" w:rsidRDefault="001C4DFB">
      <w:pPr>
        <w:outlineLvl w:val="2"/>
      </w:pPr>
      <w:bookmarkStart w:id="26" w:name="bookmark26"/>
      <w:bookmarkStart w:id="27" w:name="bookmark27"/>
      <w:r>
        <w:rPr>
          <w:b/>
          <w:bCs/>
          <w:lang w:val="lt"/>
        </w:rPr>
        <w:lastRenderedPageBreak/>
        <w:t>Savininko atsakomybė</w:t>
      </w:r>
      <w:bookmarkEnd w:id="26"/>
      <w:bookmarkEnd w:id="27"/>
    </w:p>
    <w:p w14:paraId="14551ED5" w14:textId="77777777" w:rsidR="00DF56EC" w:rsidRDefault="001C4DFB">
      <w:r>
        <w:rPr>
          <w:lang w:val="lt"/>
        </w:rPr>
        <w:t>Savininkas yra atsakingas už tinkamą savo „MG“ transporto priemonės techninę priežiūrą ir aptarnavimą. Reikėtų laikytis techninio aptarnavimo plano (nurodyto techninio aptarnavimo paslaugų sąraše) ir priežiūros procedūrų, o jūsų „MG“ priežiūrai naudoti tik saugiais laikomus produktus.</w:t>
      </w:r>
    </w:p>
    <w:p w14:paraId="208C9557" w14:textId="77777777" w:rsidR="00DF56EC" w:rsidRDefault="001C4DFB">
      <w:r>
        <w:rPr>
          <w:lang w:val="lt"/>
        </w:rPr>
        <w:t>Transporto priemonės savininko pareiga yra reguliariai atlikti savo transporto priemonės techninį aptarnavimą pagal techninio aptarnavimo planą (nurodytą techninio aptarnavimo paslaugų sąraše). Rekomenduojama saugoti techninio aptarnavimo įrašus ir kvitus saugiai ir lengvai pasiekiamoje vietoje. Aptarnavimo įrašai turėtų būti išsamūs bet kuriuo metu.</w:t>
      </w:r>
    </w:p>
    <w:p w14:paraId="4C49FAC7" w14:textId="77777777" w:rsidR="00DF56EC" w:rsidRDefault="001C4DFB">
      <w:r>
        <w:rPr>
          <w:lang w:val="lt"/>
        </w:rPr>
        <w:t>Jei atsiranda gedimas, dėl kurio reikia atlikti remontą pagal garantiją, transporto priemonę reikia nedelsiant pristatyti įgaliotajam „MG“ remonto atstovui, kad gedimai nesukeltų didesnių remonto išlaidų, nei buvo numatyta iš pradžių.</w:t>
      </w:r>
    </w:p>
    <w:p w14:paraId="4D268BC5" w14:textId="77777777" w:rsidR="00DF56EC" w:rsidRDefault="001C4DFB">
      <w:pPr>
        <w:outlineLvl w:val="2"/>
      </w:pPr>
      <w:bookmarkStart w:id="28" w:name="bookmark28"/>
      <w:bookmarkStart w:id="29" w:name="bookmark29"/>
      <w:r>
        <w:rPr>
          <w:b/>
          <w:bCs/>
          <w:lang w:val="lt"/>
        </w:rPr>
        <w:t>Papildomos išlaidos, žala ir nuostoliai</w:t>
      </w:r>
      <w:bookmarkEnd w:id="28"/>
      <w:bookmarkEnd w:id="29"/>
    </w:p>
    <w:p w14:paraId="5ACCD87C" w14:textId="77777777" w:rsidR="00DF56EC" w:rsidRDefault="001C4DFB">
      <w:r>
        <w:rPr>
          <w:lang w:val="lt"/>
        </w:rPr>
        <w:t>Pagal šios garantijos sąlygas „MG“ prisiima atsakomybę tik už tai, kad įgaliotasis „MG“ remonto atstovas atliktų medžiagų ar gamybos defektų turinčių originalių dalių remontą arba pakeitimą.</w:t>
      </w:r>
    </w:p>
    <w:p w14:paraId="7F99F7AB" w14:textId="77777777" w:rsidR="00DF56EC" w:rsidRDefault="001C4DFB">
      <w:r>
        <w:rPr>
          <w:lang w:val="lt"/>
        </w:rPr>
        <w:t>„MG“ neatsako už prarastas pajamas ar kitus finansinius nuostolius, įskaitant kelionės ir apgyvendinimo išlaidas. Tai netaikoma reikalavimams, kylantiems dėl tyčinio ar ypač neatsargaus „MG“ ar jos atstovų bei teisinių atstovų elgesio, taip pat reikalavimams, kylantiems dėl gyvybės, kūno ar sveikatos sužalojimo.</w:t>
      </w:r>
    </w:p>
    <w:sectPr w:rsidR="00DF56EC" w:rsidSect="002B1D34">
      <w:headerReference w:type="default" r:id="rId7"/>
      <w:footerReference w:type="default" r:id="rId8"/>
      <w:type w:val="continuous"/>
      <w:pgSz w:w="11909" w:h="16834"/>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444E8" w14:textId="77777777" w:rsidR="00824D1C" w:rsidRDefault="00824D1C">
      <w:pPr>
        <w:spacing w:after="0"/>
      </w:pPr>
      <w:r>
        <w:separator/>
      </w:r>
    </w:p>
  </w:endnote>
  <w:endnote w:type="continuationSeparator" w:id="0">
    <w:p w14:paraId="5A793F0D" w14:textId="77777777" w:rsidR="00824D1C" w:rsidRDefault="00824D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C1BB" w14:textId="4E94A88B" w:rsidR="002B1D34" w:rsidRDefault="002B1D34" w:rsidP="002B1D34">
    <w:pPr>
      <w:pStyle w:val="Footer"/>
      <w:jc w:val="right"/>
    </w:pPr>
    <w:r>
      <w:rPr>
        <w:lang w:val="lt"/>
      </w:rPr>
      <w:fldChar w:fldCharType="begin"/>
    </w:r>
    <w:r>
      <w:rPr>
        <w:lang w:val="lt"/>
      </w:rPr>
      <w:instrText>PAGE   \* MERGEFORMAT</w:instrText>
    </w:r>
    <w:r>
      <w:rPr>
        <w:lang w:val="lt"/>
      </w:rPr>
      <w:fldChar w:fldCharType="separate"/>
    </w:r>
    <w:r>
      <w:rPr>
        <w:lang w:val="lt"/>
      </w:rPr>
      <w:t>1</w:t>
    </w:r>
    <w:r>
      <w:rPr>
        <w:lang w:val="lt"/>
      </w:rPr>
      <w:fldChar w:fldCharType="end"/>
    </w:r>
  </w:p>
  <w:p w14:paraId="294EDBD8" w14:textId="77777777" w:rsidR="002B1D34" w:rsidRDefault="002B1D34">
    <w:pPr>
      <w:pStyle w:val="Footer"/>
    </w:pPr>
  </w:p>
  <w:p w14:paraId="3980B520" w14:textId="77777777" w:rsidR="002B1D34" w:rsidRDefault="002B1D34">
    <w:pPr>
      <w:pStyle w:val="Footer"/>
    </w:pPr>
  </w:p>
  <w:p w14:paraId="45DA1339" w14:textId="77777777" w:rsidR="002B1D34" w:rsidRPr="002B1D34" w:rsidRDefault="002B1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6431" w14:textId="77777777" w:rsidR="00824D1C" w:rsidRDefault="00824D1C"/>
  </w:footnote>
  <w:footnote w:type="continuationSeparator" w:id="0">
    <w:p w14:paraId="4D9C4675" w14:textId="77777777" w:rsidR="00824D1C" w:rsidRDefault="00824D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C82C" w14:textId="776DD5BE" w:rsidR="002B1D34" w:rsidRDefault="002B1D34">
    <w:pPr>
      <w:pStyle w:val="Header"/>
    </w:pPr>
  </w:p>
  <w:p w14:paraId="662405A1" w14:textId="77777777" w:rsidR="002B1D34" w:rsidRDefault="002B1D34">
    <w:pPr>
      <w:pStyle w:val="Header"/>
    </w:pPr>
  </w:p>
  <w:p w14:paraId="419311BB" w14:textId="77777777" w:rsidR="002B1D34" w:rsidRDefault="002B1D34">
    <w:pPr>
      <w:pStyle w:val="Header"/>
    </w:pPr>
  </w:p>
  <w:p w14:paraId="24C9D779" w14:textId="77777777" w:rsidR="002B1D34" w:rsidRDefault="002B1D34">
    <w:pPr>
      <w:pStyle w:val="Header"/>
    </w:pPr>
  </w:p>
  <w:p w14:paraId="465719CE" w14:textId="1685C390" w:rsidR="002B1D34" w:rsidRDefault="002B1D34">
    <w:pPr>
      <w:pStyle w:val="Header"/>
    </w:pPr>
    <w:r>
      <w:rPr>
        <w:b/>
        <w:bCs/>
        <w:noProof/>
        <w:lang w:val="lt"/>
      </w:rPr>
      <w:drawing>
        <wp:inline distT="0" distB="0" distL="0" distR="0" wp14:anchorId="24AC28FB" wp14:editId="7BACEB77">
          <wp:extent cx="444844" cy="453851"/>
          <wp:effectExtent l="0" t="0" r="0" b="3810"/>
          <wp:docPr id="979524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140" cy="460275"/>
                  </a:xfrm>
                  <a:prstGeom prst="rect">
                    <a:avLst/>
                  </a:prstGeom>
                  <a:noFill/>
                  <a:ln>
                    <a:noFill/>
                  </a:ln>
                </pic:spPr>
              </pic:pic>
            </a:graphicData>
          </a:graphic>
        </wp:inline>
      </w:drawing>
    </w:r>
  </w:p>
  <w:p w14:paraId="1F83BEE4" w14:textId="77777777" w:rsidR="002B1D34" w:rsidRDefault="002B1D34">
    <w:pPr>
      <w:pStyle w:val="Header"/>
    </w:pPr>
  </w:p>
  <w:p w14:paraId="18D296E6" w14:textId="77777777" w:rsidR="002B1D34" w:rsidRPr="002B1D34" w:rsidRDefault="002B1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0883"/>
    <w:multiLevelType w:val="hybridMultilevel"/>
    <w:tmpl w:val="8FF29C68"/>
    <w:lvl w:ilvl="0" w:tplc="04250003">
      <w:start w:val="1"/>
      <w:numFmt w:val="bullet"/>
      <w:lvlText w:val="o"/>
      <w:lvlJc w:val="left"/>
      <w:pPr>
        <w:ind w:left="720" w:hanging="360"/>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54AF7B96"/>
    <w:multiLevelType w:val="hybridMultilevel"/>
    <w:tmpl w:val="4DD2D5F4"/>
    <w:lvl w:ilvl="0" w:tplc="2778A12A">
      <w:numFmt w:val="bullet"/>
      <w:pStyle w:val="ListParagraph"/>
      <w:lvlText w:val="•"/>
      <w:lvlJc w:val="left"/>
      <w:pPr>
        <w:ind w:left="284" w:hanging="284"/>
      </w:pPr>
      <w:rPr>
        <w:rFonts w:ascii="Calibri" w:eastAsia="Arial" w:hAnsi="Calibri" w:hint="default"/>
      </w:rPr>
    </w:lvl>
    <w:lvl w:ilvl="1" w:tplc="DAEC216E">
      <w:numFmt w:val="bullet"/>
      <w:lvlText w:val=""/>
      <w:lvlJc w:val="left"/>
      <w:pPr>
        <w:ind w:left="1440" w:hanging="360"/>
      </w:pPr>
      <w:rPr>
        <w:rFonts w:ascii="Symbol" w:eastAsia="Arial" w:hAnsi="Symbol" w:cs="Aria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5D6F2A34"/>
    <w:multiLevelType w:val="hybridMultilevel"/>
    <w:tmpl w:val="FF4C9408"/>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655417D3"/>
    <w:multiLevelType w:val="hybridMultilevel"/>
    <w:tmpl w:val="DF52E9E0"/>
    <w:lvl w:ilvl="0" w:tplc="6B7A9D6C">
      <w:numFmt w:val="bullet"/>
      <w:lvlText w:val=""/>
      <w:lvlJc w:val="left"/>
      <w:pPr>
        <w:ind w:left="720" w:hanging="360"/>
      </w:pPr>
      <w:rPr>
        <w:rFonts w:ascii="Symbol" w:eastAsia="Arial"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7F5A759B"/>
    <w:multiLevelType w:val="hybridMultilevel"/>
    <w:tmpl w:val="31DAED4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85877096">
    <w:abstractNumId w:val="4"/>
  </w:num>
  <w:num w:numId="2" w16cid:durableId="1206679007">
    <w:abstractNumId w:val="1"/>
  </w:num>
  <w:num w:numId="3" w16cid:durableId="677272634">
    <w:abstractNumId w:val="2"/>
  </w:num>
  <w:num w:numId="4" w16cid:durableId="1409378955">
    <w:abstractNumId w:val="3"/>
  </w:num>
  <w:num w:numId="5" w16cid:durableId="183376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EC"/>
    <w:rsid w:val="001417EB"/>
    <w:rsid w:val="001C4DFB"/>
    <w:rsid w:val="002B1D34"/>
    <w:rsid w:val="004E7C8D"/>
    <w:rsid w:val="00824D1C"/>
    <w:rsid w:val="008F0E5D"/>
    <w:rsid w:val="00BA11D9"/>
    <w:rsid w:val="00DF56E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41EB"/>
  <w15:docId w15:val="{146E424C-2001-4FEB-8CDB-32788BD1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34"/>
    <w:pPr>
      <w:spacing w:after="240"/>
    </w:pPr>
    <w:rPr>
      <w:rFonts w:ascii="Calibri" w:hAnsi="Calibri"/>
      <w:color w:val="000000"/>
      <w:sz w:val="22"/>
    </w:rPr>
  </w:style>
  <w:style w:type="paragraph" w:styleId="Heading1">
    <w:name w:val="heading 1"/>
    <w:basedOn w:val="Normal"/>
    <w:next w:val="Normal"/>
    <w:link w:val="Heading1Char"/>
    <w:uiPriority w:val="9"/>
    <w:qFormat/>
    <w:rsid w:val="002B1D34"/>
    <w:pPr>
      <w:spacing w:after="0"/>
      <w:outlineLvl w:val="0"/>
    </w:pPr>
    <w:rPr>
      <w:b/>
      <w:bCs/>
      <w:sz w:val="32"/>
      <w:szCs w:val="32"/>
    </w:rPr>
  </w:style>
  <w:style w:type="paragraph" w:styleId="Heading2">
    <w:name w:val="heading 2"/>
    <w:basedOn w:val="Normal"/>
    <w:next w:val="Normal"/>
    <w:link w:val="Heading2Char"/>
    <w:uiPriority w:val="9"/>
    <w:unhideWhenUsed/>
    <w:qFormat/>
    <w:rsid w:val="002B1D34"/>
    <w:pPr>
      <w:outlineLvl w:val="1"/>
    </w:pPr>
    <w:rPr>
      <w:b/>
      <w:bCs/>
      <w:sz w:val="28"/>
      <w:szCs w:val="28"/>
    </w:rPr>
  </w:style>
  <w:style w:type="paragraph" w:styleId="Heading3">
    <w:name w:val="heading 3"/>
    <w:basedOn w:val="Normal"/>
    <w:next w:val="Normal"/>
    <w:link w:val="Heading3Char"/>
    <w:uiPriority w:val="9"/>
    <w:unhideWhenUsed/>
    <w:qFormat/>
    <w:rsid w:val="002B1D34"/>
    <w:pPr>
      <w:spacing w:before="360"/>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paragraph" w:styleId="Header">
    <w:name w:val="header"/>
    <w:basedOn w:val="Normal"/>
    <w:link w:val="HeaderChar"/>
    <w:uiPriority w:val="99"/>
    <w:unhideWhenUsed/>
    <w:rsid w:val="002B1D34"/>
    <w:pPr>
      <w:tabs>
        <w:tab w:val="center" w:pos="4536"/>
        <w:tab w:val="right" w:pos="9072"/>
      </w:tabs>
      <w:spacing w:after="0"/>
    </w:pPr>
  </w:style>
  <w:style w:type="character" w:customStyle="1" w:styleId="HeaderChar">
    <w:name w:val="Header Char"/>
    <w:basedOn w:val="DefaultParagraphFont"/>
    <w:link w:val="Header"/>
    <w:uiPriority w:val="99"/>
    <w:rsid w:val="002B1D34"/>
    <w:rPr>
      <w:rFonts w:ascii="Calibri" w:hAnsi="Calibri"/>
      <w:color w:val="000000"/>
      <w:sz w:val="22"/>
    </w:rPr>
  </w:style>
  <w:style w:type="paragraph" w:styleId="Footer">
    <w:name w:val="footer"/>
    <w:basedOn w:val="Normal"/>
    <w:link w:val="FooterChar"/>
    <w:uiPriority w:val="99"/>
    <w:unhideWhenUsed/>
    <w:rsid w:val="002B1D34"/>
    <w:pPr>
      <w:tabs>
        <w:tab w:val="center" w:pos="4536"/>
        <w:tab w:val="right" w:pos="9072"/>
      </w:tabs>
      <w:spacing w:after="0"/>
    </w:pPr>
  </w:style>
  <w:style w:type="character" w:customStyle="1" w:styleId="FooterChar">
    <w:name w:val="Footer Char"/>
    <w:basedOn w:val="DefaultParagraphFont"/>
    <w:link w:val="Footer"/>
    <w:uiPriority w:val="99"/>
    <w:rsid w:val="002B1D34"/>
    <w:rPr>
      <w:rFonts w:ascii="Calibri" w:hAnsi="Calibri"/>
      <w:color w:val="000000"/>
      <w:sz w:val="22"/>
    </w:rPr>
  </w:style>
  <w:style w:type="character" w:customStyle="1" w:styleId="Heading1Char">
    <w:name w:val="Heading 1 Char"/>
    <w:basedOn w:val="DefaultParagraphFont"/>
    <w:link w:val="Heading1"/>
    <w:uiPriority w:val="9"/>
    <w:rsid w:val="002B1D34"/>
    <w:rPr>
      <w:rFonts w:ascii="Calibri" w:hAnsi="Calibri"/>
      <w:b/>
      <w:bCs/>
      <w:color w:val="000000"/>
      <w:sz w:val="32"/>
      <w:szCs w:val="32"/>
    </w:rPr>
  </w:style>
  <w:style w:type="character" w:customStyle="1" w:styleId="Heading2Char">
    <w:name w:val="Heading 2 Char"/>
    <w:basedOn w:val="DefaultParagraphFont"/>
    <w:link w:val="Heading2"/>
    <w:uiPriority w:val="9"/>
    <w:rsid w:val="002B1D34"/>
    <w:rPr>
      <w:rFonts w:ascii="Calibri" w:hAnsi="Calibri"/>
      <w:b/>
      <w:bCs/>
      <w:color w:val="000000"/>
      <w:sz w:val="28"/>
      <w:szCs w:val="28"/>
    </w:rPr>
  </w:style>
  <w:style w:type="character" w:customStyle="1" w:styleId="Heading3Char">
    <w:name w:val="Heading 3 Char"/>
    <w:basedOn w:val="DefaultParagraphFont"/>
    <w:link w:val="Heading3"/>
    <w:uiPriority w:val="9"/>
    <w:rsid w:val="002B1D34"/>
    <w:rPr>
      <w:rFonts w:ascii="Calibri" w:hAnsi="Calibri"/>
      <w:b/>
      <w:bCs/>
      <w:color w:val="000000"/>
    </w:rPr>
  </w:style>
  <w:style w:type="paragraph" w:styleId="ListParagraph">
    <w:name w:val="List Paragraph"/>
    <w:basedOn w:val="Normal"/>
    <w:uiPriority w:val="34"/>
    <w:qFormat/>
    <w:rsid w:val="002B1D34"/>
    <w:pPr>
      <w:numPr>
        <w:numId w:val="2"/>
      </w:numPr>
      <w:tabs>
        <w:tab w:val="left" w:pos="356"/>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28655D292B056499CF0EE2ABFF9DCFF" ma:contentTypeVersion="19" ma:contentTypeDescription="Kurkite naują dokumentą." ma:contentTypeScope="" ma:versionID="9a84cd1d73d993ef99ae600dc2da2244">
  <xsd:schema xmlns:xsd="http://www.w3.org/2001/XMLSchema" xmlns:xs="http://www.w3.org/2001/XMLSchema" xmlns:p="http://schemas.microsoft.com/office/2006/metadata/properties" xmlns:ns2="402e1838-8985-4bee-b52c-d4bf8d9c40b1" xmlns:ns3="c259875d-9962-4da5-9a32-0ca108338123" targetNamespace="http://schemas.microsoft.com/office/2006/metadata/properties" ma:root="true" ma:fieldsID="2f57d81c59862741c9e9958222e40d8b" ns2:_="" ns3:_="">
    <xsd:import namespace="402e1838-8985-4bee-b52c-d4bf8d9c40b1"/>
    <xsd:import namespace="c259875d-9962-4da5-9a32-0ca108338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e1838-8985-4bee-b52c-d4bf8d9c4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5279bac-d411-4380-b521-32d93687c8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9875d-9962-4da5-9a32-0ca108338123"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4a541e66-43d1-4796-b7fc-982a65f2080a}" ma:internalName="TaxCatchAll" ma:showField="CatchAllData" ma:web="c259875d-9962-4da5-9a32-0ca108338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2e1838-8985-4bee-b52c-d4bf8d9c40b1">
      <Terms xmlns="http://schemas.microsoft.com/office/infopath/2007/PartnerControls"/>
    </lcf76f155ced4ddcb4097134ff3c332f>
    <TaxCatchAll xmlns="c259875d-9962-4da5-9a32-0ca108338123" xsi:nil="true"/>
  </documentManagement>
</p:properties>
</file>

<file path=customXml/itemProps1.xml><?xml version="1.0" encoding="utf-8"?>
<ds:datastoreItem xmlns:ds="http://schemas.openxmlformats.org/officeDocument/2006/customXml" ds:itemID="{72470EAF-248F-4475-A76F-9184A18F68A2}"/>
</file>

<file path=customXml/itemProps2.xml><?xml version="1.0" encoding="utf-8"?>
<ds:datastoreItem xmlns:ds="http://schemas.openxmlformats.org/officeDocument/2006/customXml" ds:itemID="{0A9C7CE4-96B1-4CA5-BF27-1439C4871F79}"/>
</file>

<file path=customXml/itemProps3.xml><?xml version="1.0" encoding="utf-8"?>
<ds:datastoreItem xmlns:ds="http://schemas.openxmlformats.org/officeDocument/2006/customXml" ds:itemID="{B13032D7-E8D8-42C2-8C9C-C605F7E4D9D1}"/>
</file>

<file path=docProps/app.xml><?xml version="1.0" encoding="utf-8"?>
<Properties xmlns="http://schemas.openxmlformats.org/officeDocument/2006/extended-properties" xmlns:vt="http://schemas.openxmlformats.org/officeDocument/2006/docPropsVTypes">
  <Template>Normal.dotm</Template>
  <TotalTime>1</TotalTime>
  <Pages>7</Pages>
  <Words>2341</Words>
  <Characters>13580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Burton</dc:creator>
  <cp:keywords/>
  <cp:lastModifiedBy>Kaarlo Nõmmsalu</cp:lastModifiedBy>
  <cp:revision>3</cp:revision>
  <dcterms:created xsi:type="dcterms:W3CDTF">2026-04-17T07:58:00Z</dcterms:created>
  <dcterms:modified xsi:type="dcterms:W3CDTF">2026-04-20T12:37:00Z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0x010100328655D292B056499CF0EE2ABFF9DCFF</vt:lpwstr>
  </property>
</Properties>
</file>